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800000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800000"/>
          <w:sz w:val="22"/>
          <w:szCs w:val="22"/>
          <w:lang w:eastAsia="pt-BR"/>
        </w:rPr>
      </w:r>
    </w:p>
    <w:p>
      <w:pPr>
        <w:pStyle w:val="Standard"/>
        <w:snapToGrid w:val="false"/>
        <w:jc w:val="center"/>
        <w:rPr>
          <w:b/>
          <w:b/>
          <w:bCs/>
          <w:color w:val="800000"/>
        </w:rPr>
      </w:pPr>
      <w:r>
        <w:rPr>
          <w:rFonts w:eastAsia="Times New Roman" w:cs="Arial" w:ascii="Arial" w:hAnsi="Arial"/>
          <w:b/>
          <w:bCs/>
          <w:color w:val="800000"/>
          <w:sz w:val="22"/>
          <w:szCs w:val="22"/>
          <w:lang w:eastAsia="pt-BR"/>
        </w:rPr>
        <w:t>RESOLUÇÃO nº 445/2021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Standard"/>
        <w:snapToGrid w:val="false"/>
        <w:ind w:left="2835" w:hanging="0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 xml:space="preserve">Retifica a Resolução 438 de 25 de agosto de 2021. Aprova o Plano de Ações e Serviços – </w:t>
      </w:r>
      <w:r>
        <w:rPr>
          <w:rFonts w:eastAsia="Times New Roman" w:cs="Arial" w:ascii="Arial" w:hAnsi="Arial"/>
          <w:color w:val="000000" w:themeColor="text1"/>
          <w:sz w:val="20"/>
          <w:szCs w:val="20"/>
          <w:lang w:eastAsia="pt-BR"/>
        </w:rPr>
        <w:t>PAS 2020/2021 do bloco da Qualificação Social e Profissional – Emenda Parlamentar do Sistema Nacional de Emprego – Sine, referente ao exercício de 2020, do Estado do Paraná, proposto pela Secretaria de Estado da Justiça, Família e Trabalho e GERAÇÃO DE EMPREGO, RENDA E APOIO AO DESENVOLVIMENTO REGIONAL - GERAR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0" w:themeColor="text1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000000" w:themeColor="text1"/>
          <w:sz w:val="22"/>
          <w:szCs w:val="22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 w:themeColor="text1"/>
          <w:sz w:val="20"/>
          <w:szCs w:val="20"/>
          <w:lang w:eastAsia="pt-BR"/>
        </w:rPr>
        <w:t xml:space="preserve">O Conselho Estadual do Trabalho, Emprego e Renda, no uso de suas atribuições, conforme determina o art. 3º, § 2º da Lei nº 13.667, de 17 de maio de 2018 e o art. 6º, inciso II da Resolução CODEFAT nº 890, de 02 de dezembro de 2020, 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 w:themeColor="text1"/>
          <w:sz w:val="20"/>
          <w:szCs w:val="20"/>
          <w:lang w:eastAsia="pt-BR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color w:val="000000" w:themeColor="text1"/>
          <w:sz w:val="20"/>
          <w:szCs w:val="20"/>
          <w:lang w:eastAsia="pt-BR"/>
        </w:rPr>
        <w:t>RESOLVE</w:t>
      </w:r>
      <w:r>
        <w:rPr>
          <w:rFonts w:eastAsia="Times New Roman" w:cs="Arial" w:ascii="Arial" w:hAnsi="Arial"/>
          <w:color w:val="000000" w:themeColor="text1"/>
          <w:sz w:val="20"/>
          <w:szCs w:val="20"/>
          <w:lang w:eastAsia="pt-BR"/>
        </w:rPr>
        <w:t>: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Standard"/>
        <w:snapToGrid w:val="false"/>
        <w:ind w:firstLine="1701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Art. 1º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 Aprovar, sob o aspecto técnico-financeiro, o Plano de Ações E Serviços – PAS do </w:t>
      </w:r>
      <w:r>
        <w:rPr>
          <w:rFonts w:eastAsia="Times New Roman" w:cs="Arial" w:ascii="Arial" w:hAnsi="Arial"/>
          <w:color w:val="000000" w:themeColor="text1"/>
          <w:sz w:val="20"/>
          <w:szCs w:val="20"/>
          <w:lang w:eastAsia="pt-BR"/>
        </w:rPr>
        <w:t>Bloco Qualificação Social e Profissional</w:t>
      </w:r>
      <w:r>
        <w:rPr>
          <w:rFonts w:eastAsia="Times New Roman" w:cs="Arial" w:ascii="Arial" w:hAnsi="Arial"/>
          <w:color w:val="FF0000"/>
          <w:sz w:val="20"/>
          <w:szCs w:val="20"/>
          <w:lang w:eastAsia="pt-BR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t-BR"/>
        </w:rPr>
        <w:t>– Emenda Parlamentar - Sine, referente ao exercício de 2021, do Estado do Paraná, em razão de ter concluído, com base em análise das informações fornecidas pela Secretaria de Estado da Justiça, Família e Trabalho, que:</w:t>
      </w:r>
    </w:p>
    <w:p>
      <w:pPr>
        <w:pStyle w:val="Standard"/>
        <w:snapToGrid w:val="false"/>
        <w:ind w:firstLine="1701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Standard"/>
        <w:snapToGrid w:val="false"/>
        <w:ind w:left="1701" w:hanging="0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 xml:space="preserve">I – está em conformidade com as orientações do modeloconstante do Anexo I da </w:t>
      </w:r>
      <w:r>
        <w:rPr>
          <w:rFonts w:eastAsia="Times New Roman" w:cs="Arial" w:ascii="Arial" w:hAnsi="Arial"/>
          <w:color w:val="000000" w:themeColor="text1"/>
          <w:sz w:val="20"/>
          <w:szCs w:val="20"/>
          <w:lang w:eastAsia="pt-BR"/>
        </w:rPr>
        <w:t>Portaria SPPE/Sepec/ME nº 21.171, de 22 de Setembro de 2020;</w:t>
      </w:r>
    </w:p>
    <w:p>
      <w:pPr>
        <w:pStyle w:val="Standard"/>
        <w:snapToGrid w:val="false"/>
        <w:ind w:left="1701" w:hanging="0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Standard"/>
        <w:snapToGrid w:val="false"/>
        <w:ind w:left="1701" w:hanging="0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II – as ações estão adequadas ao objetivo geral e às metas deresultado esperadas;</w:t>
      </w:r>
    </w:p>
    <w:p>
      <w:pPr>
        <w:pStyle w:val="Standard"/>
        <w:snapToGrid w:val="false"/>
        <w:ind w:left="1701" w:hanging="0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Standard"/>
        <w:snapToGrid w:val="false"/>
        <w:ind w:left="1701" w:hanging="0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III – a destinação de recursos está adequada às ações;</w:t>
      </w:r>
    </w:p>
    <w:p>
      <w:pPr>
        <w:pStyle w:val="Standard"/>
        <w:snapToGrid w:val="false"/>
        <w:ind w:left="1701" w:hanging="0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Standard"/>
        <w:snapToGrid w:val="false"/>
        <w:ind w:firstLine="1701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 xml:space="preserve">IV – a destinação de recursos provenientes de Emendas Parlamentares limita-se à relação de naturezas de despesas constantedo </w:t>
      </w:r>
      <w:r>
        <w:rPr>
          <w:rFonts w:eastAsia="Times New Roman" w:cs="Arial" w:ascii="Arial" w:hAnsi="Arial"/>
          <w:color w:val="000000" w:themeColor="text1"/>
          <w:sz w:val="20"/>
          <w:szCs w:val="20"/>
          <w:lang w:eastAsia="pt-BR"/>
        </w:rPr>
        <w:t>Anexo II da Portaria SPPE/Sepec/ME nº 21.171, de 22 de Setembro de 2020”;</w:t>
      </w:r>
    </w:p>
    <w:p>
      <w:pPr>
        <w:pStyle w:val="Standard"/>
        <w:snapToGrid w:val="false"/>
        <w:ind w:firstLine="1701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 w:themeColor="text1"/>
          <w:sz w:val="20"/>
          <w:szCs w:val="20"/>
          <w:lang w:eastAsia="pt-BR"/>
        </w:rPr>
      </w:r>
    </w:p>
    <w:p>
      <w:pPr>
        <w:pStyle w:val="Standard"/>
        <w:snapToGrid w:val="false"/>
        <w:ind w:firstLine="1701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V – a destinação dos recursos alocados pelo Estado do Paraná ao Fundo Estadual do Trabalho FET/Paraná, está em consonância com o previsto em sua Lei Orçamentária do Estado a atende o dispositivo na Legislação Estadual de Trabalho Emprego e Renda, bem como as deliberações desse colegiado.</w:t>
      </w:r>
    </w:p>
    <w:p>
      <w:pPr>
        <w:pStyle w:val="Standard"/>
        <w:snapToGrid w:val="false"/>
        <w:ind w:firstLine="1701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Standard"/>
        <w:snapToGrid w:val="false"/>
        <w:ind w:firstLine="1701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Art. 2º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 Esta Resolução entra em vigor na data de sua publicação.</w:t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 w:themeColor="text1"/>
          <w:sz w:val="20"/>
          <w:szCs w:val="20"/>
          <w:lang w:eastAsia="pt-BR"/>
        </w:rPr>
      </w:r>
    </w:p>
    <w:p>
      <w:pPr>
        <w:pStyle w:val="Standard"/>
        <w:snapToGrid w:val="false"/>
        <w:jc w:val="both"/>
        <w:rPr/>
      </w:pPr>
      <w:r>
        <w:rPr>
          <w:rFonts w:eastAsia="Arial" w:cs="Arial" w:ascii="Arial" w:hAnsi="Arial"/>
          <w:color w:val="000000" w:themeColor="text1"/>
          <w:sz w:val="20"/>
          <w:szCs w:val="20"/>
        </w:rPr>
        <w:tab/>
        <w:tab/>
        <w:tab/>
        <w:tab/>
        <w:t>Curitiba</w:t>
      </w:r>
      <w:r>
        <w:rPr>
          <w:rFonts w:eastAsia="Times New Roman" w:cs="Arial" w:ascii="Arial" w:hAnsi="Arial"/>
          <w:color w:val="000000" w:themeColor="text1"/>
          <w:sz w:val="20"/>
          <w:szCs w:val="20"/>
        </w:rPr>
        <w:t>, de 11 de Novembro 2021.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ab/>
        <w:tab/>
        <w:tab/>
        <w:tab/>
        <w:tab/>
        <w:tab/>
        <w:tab/>
      </w:r>
    </w:p>
    <w:p>
      <w:pPr>
        <w:pStyle w:val="Standard"/>
        <w:snapToGrid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 xml:space="preserve">Suelen Glinski </w:t>
      </w:r>
    </w:p>
    <w:p>
      <w:pPr>
        <w:pStyle w:val="Standard"/>
        <w:snapToGrid w:val="false"/>
        <w:jc w:val="center"/>
        <w:rPr/>
      </w:pPr>
      <w:r>
        <w:rPr>
          <w:rFonts w:eastAsia="Times New Roman" w:cs="Arial" w:ascii="Arial" w:hAnsi="Arial"/>
          <w:b/>
          <w:bCs/>
          <w:sz w:val="20"/>
          <w:szCs w:val="20"/>
        </w:rPr>
        <w:t>Presidente do Conselho Estadual do Trabalho, Emprego e Renda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</w:r>
    </w:p>
    <w:p>
      <w:pPr>
        <w:pStyle w:val="Normal1"/>
        <w:jc w:val="center"/>
        <w:rPr/>
      </w:pPr>
      <w:r>
        <w:rPr>
          <w:rFonts w:cs="Arial" w:ascii="Arial" w:hAnsi="Arial"/>
          <w:b/>
          <w:sz w:val="22"/>
          <w:szCs w:val="22"/>
        </w:rPr>
        <w:t>RESOLUÇÃO nº  445/2021</w:t>
      </w:r>
    </w:p>
    <w:p>
      <w:pPr>
        <w:pStyle w:val="Normal1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120" w:type="dxa"/>
        <w:jc w:val="left"/>
        <w:tblInd w:w="-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658"/>
        <w:gridCol w:w="4461"/>
      </w:tblGrid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FACIAP____________________________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FAEP______________________________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FECOMÉRCIO______________________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FEPASC___________________________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FETRANSPAR______________________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/>
            </w:pPr>
            <w:r>
              <w:rPr>
                <w:rFonts w:cs="Arial" w:ascii="Arial" w:hAnsi="Arial"/>
                <w:sz w:val="22"/>
                <w:szCs w:val="22"/>
              </w:rPr>
              <w:t>FIEP-PR___________________________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/>
            </w:pPr>
            <w:r>
              <w:rPr>
                <w:rFonts w:cs="Arial" w:ascii="Arial" w:hAnsi="Arial"/>
                <w:sz w:val="22"/>
                <w:szCs w:val="22"/>
              </w:rPr>
              <w:t>SEED______________________________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/>
            </w:pPr>
            <w:r>
              <w:rPr>
                <w:rFonts w:cs="Arial" w:ascii="Arial" w:hAnsi="Arial"/>
                <w:sz w:val="22"/>
                <w:szCs w:val="22"/>
              </w:rPr>
              <w:t>SEPL______________________________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suppressAutoHyphens w:val="false"/>
              <w:spacing w:before="0" w:after="16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/>
            </w:pPr>
            <w:r>
              <w:rPr>
                <w:rFonts w:cs="Arial" w:ascii="Arial" w:hAnsi="Arial"/>
                <w:sz w:val="22"/>
                <w:szCs w:val="22"/>
              </w:rPr>
              <w:t>CSB___________________________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/>
            </w:pPr>
            <w:r>
              <w:rPr>
                <w:rFonts w:cs="Arial" w:ascii="Arial" w:hAnsi="Arial"/>
                <w:sz w:val="22"/>
                <w:szCs w:val="22"/>
              </w:rPr>
              <w:t>CTB_____________________________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/>
            </w:pPr>
            <w:r>
              <w:rPr>
                <w:rFonts w:cs="Arial" w:ascii="Arial" w:hAnsi="Arial"/>
                <w:sz w:val="22"/>
                <w:szCs w:val="22"/>
              </w:rPr>
              <w:t>CUT_____________________________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/>
            </w:pPr>
            <w:r>
              <w:rPr>
                <w:rFonts w:cs="Arial" w:ascii="Arial" w:hAnsi="Arial"/>
                <w:sz w:val="22"/>
                <w:szCs w:val="22"/>
              </w:rPr>
              <w:t>F.SINDICAL_______________________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NCST__________________________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UGT____________________________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SESA___________________________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SRTb/PR_______________________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suppressAutoHyphens w:val="false"/>
              <w:spacing w:before="0" w:after="16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>
      <w:pPr>
        <w:pStyle w:val="Normal1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tLeast" w:line="113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Curitiba, 11 de novembro  de 2021.</w:t>
      </w:r>
    </w:p>
    <w:p>
      <w:pPr>
        <w:pStyle w:val="Normal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1"/>
        <w:jc w:val="both"/>
        <w:rPr/>
      </w:pPr>
      <w:r>
        <w:rPr>
          <w:rFonts w:cs="Arial" w:ascii="Arial" w:hAnsi="Arial"/>
          <w:b/>
          <w:sz w:val="22"/>
          <w:szCs w:val="22"/>
        </w:rPr>
        <w:tab/>
        <w:tab/>
        <w:tab/>
      </w:r>
    </w:p>
    <w:p>
      <w:pPr>
        <w:pStyle w:val="Normal1"/>
        <w:snapToGrid w:val="false"/>
        <w:spacing w:lineRule="atLeast" w:line="113" w:before="0" w:after="160"/>
        <w:jc w:val="center"/>
        <w:rPr/>
      </w:pPr>
      <w:r>
        <w:rPr>
          <w:rFonts w:eastAsia="Times New Roman" w:cs="Arial" w:ascii="Arial" w:hAnsi="Arial"/>
          <w:b/>
          <w:bCs/>
          <w:sz w:val="22"/>
          <w:szCs w:val="22"/>
        </w:rPr>
        <w:t>Publique-se</w:t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65bb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paragraph" w:styleId="Ttulo3">
    <w:name w:val="Heading 3"/>
    <w:basedOn w:val="Normal"/>
    <w:link w:val="Ttulo3Char"/>
    <w:uiPriority w:val="9"/>
    <w:qFormat/>
    <w:rsid w:val="0074769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color w:val="00000A"/>
      <w:sz w:val="27"/>
      <w:szCs w:val="27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semiHidden/>
    <w:unhideWhenUsed/>
    <w:rsid w:val="00747694"/>
    <w:rPr>
      <w:color w:val="0000FF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ListLabel1" w:customStyle="1">
    <w:name w:val="ListLabel 1"/>
    <w:qFormat/>
    <w:rsid w:val="00dd65bb"/>
    <w:rPr>
      <w:u w:val="none"/>
    </w:rPr>
  </w:style>
  <w:style w:type="character" w:styleId="ListLabel2" w:customStyle="1">
    <w:name w:val="ListLabel 2"/>
    <w:qFormat/>
    <w:rsid w:val="00dd65bb"/>
    <w:rPr>
      <w:u w:val="none"/>
    </w:rPr>
  </w:style>
  <w:style w:type="character" w:styleId="ListLabel3" w:customStyle="1">
    <w:name w:val="ListLabel 3"/>
    <w:qFormat/>
    <w:rsid w:val="00dd65bb"/>
    <w:rPr>
      <w:u w:val="none"/>
    </w:rPr>
  </w:style>
  <w:style w:type="character" w:styleId="ListLabel4" w:customStyle="1">
    <w:name w:val="ListLabel 4"/>
    <w:qFormat/>
    <w:rsid w:val="00dd65bb"/>
    <w:rPr>
      <w:u w:val="none"/>
    </w:rPr>
  </w:style>
  <w:style w:type="character" w:styleId="ListLabel5" w:customStyle="1">
    <w:name w:val="ListLabel 5"/>
    <w:qFormat/>
    <w:rsid w:val="00dd65bb"/>
    <w:rPr>
      <w:u w:val="none"/>
    </w:rPr>
  </w:style>
  <w:style w:type="character" w:styleId="ListLabel6" w:customStyle="1">
    <w:name w:val="ListLabel 6"/>
    <w:qFormat/>
    <w:rsid w:val="00dd65bb"/>
    <w:rPr>
      <w:u w:val="none"/>
    </w:rPr>
  </w:style>
  <w:style w:type="character" w:styleId="ListLabel7" w:customStyle="1">
    <w:name w:val="ListLabel 7"/>
    <w:qFormat/>
    <w:rsid w:val="00dd65bb"/>
    <w:rPr>
      <w:u w:val="none"/>
    </w:rPr>
  </w:style>
  <w:style w:type="character" w:styleId="ListLabel8" w:customStyle="1">
    <w:name w:val="ListLabel 8"/>
    <w:qFormat/>
    <w:rsid w:val="00dd65bb"/>
    <w:rPr>
      <w:u w:val="none"/>
    </w:rPr>
  </w:style>
  <w:style w:type="character" w:styleId="ListLabel9" w:customStyle="1">
    <w:name w:val="ListLabel 9"/>
    <w:qFormat/>
    <w:rsid w:val="00dd65bb"/>
    <w:rPr>
      <w:u w:val="none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747694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Qu" w:customStyle="1">
    <w:name w:val="qu"/>
    <w:basedOn w:val="DefaultParagraphFont"/>
    <w:qFormat/>
    <w:rsid w:val="00747694"/>
    <w:rPr/>
  </w:style>
  <w:style w:type="character" w:styleId="Gd" w:customStyle="1">
    <w:name w:val="gd"/>
    <w:basedOn w:val="DefaultParagraphFont"/>
    <w:qFormat/>
    <w:rsid w:val="00747694"/>
    <w:rPr/>
  </w:style>
  <w:style w:type="character" w:styleId="Go" w:customStyle="1">
    <w:name w:val="go"/>
    <w:basedOn w:val="DefaultParagraphFont"/>
    <w:qFormat/>
    <w:rsid w:val="00747694"/>
    <w:rPr/>
  </w:style>
  <w:style w:type="character" w:styleId="G3" w:customStyle="1">
    <w:name w:val="g3"/>
    <w:basedOn w:val="DefaultParagraphFont"/>
    <w:qFormat/>
    <w:rsid w:val="00747694"/>
    <w:rPr/>
  </w:style>
  <w:style w:type="character" w:styleId="Hb" w:customStyle="1">
    <w:name w:val="hb"/>
    <w:basedOn w:val="DefaultParagraphFont"/>
    <w:qFormat/>
    <w:rsid w:val="00747694"/>
    <w:rPr/>
  </w:style>
  <w:style w:type="character" w:styleId="G2" w:customStyle="1">
    <w:name w:val="g2"/>
    <w:basedOn w:val="DefaultParagraphFont"/>
    <w:qFormat/>
    <w:rsid w:val="00747694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dd65bb"/>
    <w:pPr>
      <w:spacing w:lineRule="auto" w:line="288" w:before="0" w:after="140"/>
    </w:pPr>
    <w:rPr/>
  </w:style>
  <w:style w:type="paragraph" w:styleId="Lista">
    <w:name w:val="List"/>
    <w:basedOn w:val="Corpodetexto"/>
    <w:rsid w:val="00dd65bb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dd65bb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dd65bb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dd65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8c75e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8c75e8"/>
    <w:pPr>
      <w:spacing w:before="0" w:after="120"/>
    </w:pPr>
    <w:rPr/>
  </w:style>
  <w:style w:type="paragraph" w:styleId="Normal1">
    <w:name w:val="Normal1"/>
    <w:qFormat/>
    <w:pPr>
      <w:widowControl w:val="false"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Corpodetexto21">
    <w:name w:val="Corpo de texto 21"/>
    <w:basedOn w:val="Normal1"/>
    <w:qFormat/>
    <w:pPr>
      <w:suppressAutoHyphens w:val="false"/>
      <w:jc w:val="both"/>
    </w:pPr>
    <w:rPr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5EA5-4628-456C-9E49-7D94E7FD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LibreOffice/5.2.3.3$Windows_x86 LibreOffice_project/d54a8868f08a7b39642414cf2c8ef2f228f780cf</Application>
  <Pages>2</Pages>
  <Words>363</Words>
  <Characters>2330</Characters>
  <CharactersWithSpaces>2691</CharactersWithSpaces>
  <Paragraphs>39</Paragraphs>
  <Company>Sistema FIEP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2021-11-04T19:26:00Z</dcterms:created>
  <dc:creator>Narjara Cheyenne Carmelo Andriet</dc:creator>
  <dc:description/>
  <dc:language>pt-BR</dc:language>
  <cp:lastModifiedBy/>
  <cp:lastPrinted>2020-06-04T15:08:00Z</cp:lastPrinted>
  <dcterms:modified xsi:type="dcterms:W3CDTF">2021-11-10T14:23:19Z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